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9A" w:rsidRDefault="004D4A9A" w:rsidP="004D4A9A">
      <w:pPr>
        <w:pStyle w:val="Style1"/>
        <w:kinsoku w:val="0"/>
        <w:autoSpaceDE/>
        <w:autoSpaceDN/>
        <w:adjustRightInd/>
        <w:spacing w:line="213" w:lineRule="auto"/>
        <w:ind w:left="4032"/>
        <w:rPr>
          <w:spacing w:val="2"/>
          <w:lang w:val="es-ES" w:eastAsia="es-ES"/>
        </w:rPr>
      </w:pPr>
      <w:r>
        <w:rPr>
          <w:spacing w:val="2"/>
          <w:lang w:val="es-ES" w:eastAsia="es-ES"/>
        </w:rPr>
        <w:t>RESOLUCION No. 382-02</w:t>
      </w:r>
    </w:p>
    <w:p w:rsidR="004D4A9A" w:rsidRDefault="004D4A9A" w:rsidP="004D4A9A">
      <w:pPr>
        <w:pStyle w:val="Style1"/>
        <w:kinsoku w:val="0"/>
        <w:autoSpaceDE/>
        <w:autoSpaceDN/>
        <w:adjustRightInd/>
        <w:spacing w:before="252"/>
        <w:ind w:left="1008"/>
        <w:rPr>
          <w:lang w:val="es-ES" w:eastAsia="es-ES"/>
        </w:rPr>
      </w:pPr>
      <w:r>
        <w:rPr>
          <w:rFonts w:ascii="Bookman Old Style" w:hAnsi="Bookman Old Style" w:cs="Bookman Old Style"/>
          <w:b/>
          <w:bCs/>
          <w:sz w:val="23"/>
          <w:szCs w:val="23"/>
          <w:lang w:val="es-ES" w:eastAsia="es-ES"/>
        </w:rPr>
        <w:t xml:space="preserve">TRIBUNAL ADMINISTRATIVO DE TRANSPORTE. </w:t>
      </w:r>
      <w:r>
        <w:rPr>
          <w:lang w:val="es-ES" w:eastAsia="es-ES"/>
        </w:rPr>
        <w:t>San José, a las catorce horas treinta y dos minutos del cuatro de octubre del dos mil dos.-</w:t>
      </w:r>
    </w:p>
    <w:p w:rsidR="004D4A9A" w:rsidRDefault="004D4A9A" w:rsidP="004D4A9A">
      <w:pPr>
        <w:pStyle w:val="Style1"/>
        <w:kinsoku w:val="0"/>
        <w:autoSpaceDE/>
        <w:autoSpaceDN/>
        <w:adjustRightInd/>
        <w:spacing w:before="288"/>
        <w:ind w:left="1008"/>
        <w:jc w:val="both"/>
        <w:rPr>
          <w:rFonts w:ascii="Bookman Old Style" w:hAnsi="Bookman Old Style" w:cs="Bookman Old Style"/>
          <w:b/>
          <w:bCs/>
          <w:spacing w:val="-16"/>
          <w:sz w:val="23"/>
          <w:szCs w:val="23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4"/>
          <w:sz w:val="23"/>
          <w:szCs w:val="23"/>
          <w:lang w:val="es-ES" w:eastAsia="es-ES"/>
        </w:rPr>
        <w:t xml:space="preserve">RECURSO APELACION </w:t>
      </w:r>
      <w:r>
        <w:rPr>
          <w:spacing w:val="4"/>
          <w:lang w:val="es-ES" w:eastAsia="es-ES"/>
        </w:rPr>
        <w:t xml:space="preserve">interpuesto por EGM, cédula de </w:t>
      </w:r>
      <w:r>
        <w:rPr>
          <w:spacing w:val="3"/>
          <w:lang w:val="es-ES" w:eastAsia="es-ES"/>
        </w:rPr>
        <w:t xml:space="preserve">identidad </w:t>
      </w:r>
      <w:proofErr w:type="gramStart"/>
      <w:r>
        <w:rPr>
          <w:spacing w:val="3"/>
          <w:lang w:val="es-ES" w:eastAsia="es-ES"/>
        </w:rPr>
        <w:t>número …</w:t>
      </w:r>
      <w:proofErr w:type="gramEnd"/>
      <w:r>
        <w:rPr>
          <w:spacing w:val="3"/>
          <w:lang w:val="es-ES" w:eastAsia="es-ES"/>
        </w:rPr>
        <w:t xml:space="preserve">., en su condición de Apoderado Generalísimo sin límite de </w:t>
      </w:r>
      <w:r>
        <w:rPr>
          <w:spacing w:val="2"/>
          <w:lang w:val="es-ES" w:eastAsia="es-ES"/>
        </w:rPr>
        <w:t xml:space="preserve">suma de JSG, cédula …. </w:t>
      </w:r>
      <w:r>
        <w:rPr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  <w:t xml:space="preserve">CONTRA </w:t>
      </w:r>
      <w:r>
        <w:rPr>
          <w:spacing w:val="2"/>
          <w:lang w:val="es-ES" w:eastAsia="es-ES"/>
        </w:rPr>
        <w:t xml:space="preserve">el acto </w:t>
      </w:r>
      <w:r>
        <w:rPr>
          <w:spacing w:val="1"/>
          <w:lang w:val="es-ES" w:eastAsia="es-ES"/>
        </w:rPr>
        <w:t xml:space="preserve">dictado por el Consejo de Transporte Público, notificado mediante publicación al Alcance </w:t>
      </w:r>
      <w:r>
        <w:rPr>
          <w:spacing w:val="7"/>
          <w:lang w:val="es-ES" w:eastAsia="es-ES"/>
        </w:rPr>
        <w:t xml:space="preserve">66 de La Gaceta 171 del 6 de setiembre de 2001, tramitado en este Despacho bajo </w:t>
      </w:r>
      <w:r>
        <w:rPr>
          <w:rFonts w:ascii="Bookman Old Style" w:hAnsi="Bookman Old Style" w:cs="Bookman Old Style"/>
          <w:b/>
          <w:bCs/>
          <w:spacing w:val="-16"/>
          <w:sz w:val="23"/>
          <w:szCs w:val="23"/>
          <w:lang w:val="es-ES" w:eastAsia="es-ES"/>
        </w:rPr>
        <w:t>Expediente Administrativo No. TAT-405-02.</w:t>
      </w:r>
    </w:p>
    <w:p w:rsidR="004D4A9A" w:rsidRDefault="004D4A9A" w:rsidP="004D4A9A">
      <w:pPr>
        <w:pStyle w:val="Style1"/>
        <w:kinsoku w:val="0"/>
        <w:autoSpaceDE/>
        <w:autoSpaceDN/>
        <w:adjustRightInd/>
        <w:spacing w:before="288" w:line="208" w:lineRule="auto"/>
        <w:ind w:left="4536"/>
        <w:rPr>
          <w:rFonts w:ascii="Bookman Old Style" w:hAnsi="Bookman Old Style" w:cs="Bookman Old Style"/>
          <w:b/>
          <w:bCs/>
          <w:sz w:val="23"/>
          <w:szCs w:val="23"/>
          <w:lang w:val="es-ES" w:eastAsia="es-ES"/>
        </w:rPr>
      </w:pPr>
      <w:r>
        <w:rPr>
          <w:rFonts w:ascii="Bookman Old Style" w:hAnsi="Bookman Old Style" w:cs="Bookman Old Style"/>
          <w:b/>
          <w:bCs/>
          <w:sz w:val="23"/>
          <w:szCs w:val="23"/>
          <w:lang w:val="es-ES" w:eastAsia="es-ES"/>
        </w:rPr>
        <w:t>RESULTANDO:</w:t>
      </w:r>
    </w:p>
    <w:p w:rsidR="004D4A9A" w:rsidRDefault="004D4A9A" w:rsidP="004D4A9A">
      <w:pPr>
        <w:pStyle w:val="Style1"/>
        <w:kinsoku w:val="0"/>
        <w:autoSpaceDE/>
        <w:autoSpaceDN/>
        <w:adjustRightInd/>
        <w:spacing w:before="252"/>
        <w:ind w:left="936"/>
        <w:jc w:val="center"/>
        <w:rPr>
          <w:spacing w:val="8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 xml:space="preserve">PRIMERO: </w:t>
      </w:r>
      <w:r>
        <w:rPr>
          <w:spacing w:val="15"/>
          <w:lang w:val="es-ES" w:eastAsia="es-ES"/>
        </w:rPr>
        <w:t>Que mediante Ley Reguladora del Servicio Público de Transporte</w:t>
      </w:r>
      <w:r>
        <w:rPr>
          <w:spacing w:val="15"/>
          <w:lang w:val="es-ES" w:eastAsia="es-ES"/>
        </w:rPr>
        <w:br/>
      </w:r>
      <w:r>
        <w:rPr>
          <w:spacing w:val="8"/>
          <w:lang w:val="es-ES" w:eastAsia="es-ES"/>
        </w:rPr>
        <w:t>Remunerado de Personas en Vehículos en la Modalidad de Taxi, No. 7969 del 22 de</w:t>
      </w:r>
    </w:p>
    <w:p w:rsidR="004D4A9A" w:rsidRDefault="004D4A9A" w:rsidP="004D4A9A">
      <w:pPr>
        <w:pStyle w:val="Style1"/>
        <w:kinsoku w:val="0"/>
        <w:autoSpaceDE/>
        <w:autoSpaceDN/>
        <w:adjustRightInd/>
        <w:spacing w:after="540"/>
        <w:ind w:left="1008" w:hanging="288"/>
        <w:jc w:val="both"/>
        <w:rPr>
          <w:lang w:val="es-ES" w:eastAsia="es-ES"/>
        </w:rPr>
      </w:pPr>
      <w:r>
        <w:rPr>
          <w:spacing w:val="6"/>
          <w:lang w:val="es-ES" w:eastAsia="es-ES"/>
        </w:rPr>
        <w:t xml:space="preserve">    </w:t>
      </w:r>
      <w:proofErr w:type="gramStart"/>
      <w:r>
        <w:rPr>
          <w:spacing w:val="6"/>
          <w:lang w:val="es-ES" w:eastAsia="es-ES"/>
        </w:rPr>
        <w:t>diciembre</w:t>
      </w:r>
      <w:proofErr w:type="gramEnd"/>
      <w:r>
        <w:rPr>
          <w:spacing w:val="6"/>
          <w:lang w:val="es-ES" w:eastAsia="es-ES"/>
        </w:rPr>
        <w:t xml:space="preserve"> de 1999, publicada en La Gaceta No. 20 del 28 de enero del 2000, artículo 30 se </w:t>
      </w:r>
      <w:r>
        <w:rPr>
          <w:spacing w:val="3"/>
          <w:lang w:val="es-ES" w:eastAsia="es-ES"/>
        </w:rPr>
        <w:t xml:space="preserve">convoca al Procedimiento Especial Abreviado, para la realización del concurso público </w:t>
      </w:r>
      <w:r>
        <w:rPr>
          <w:lang w:val="es-ES" w:eastAsia="es-ES"/>
        </w:rPr>
        <w:t xml:space="preserve">para calificar a los futuros concesionarios del servicio de taxi y es esta misma ley la que </w:t>
      </w:r>
      <w:r>
        <w:rPr>
          <w:spacing w:val="7"/>
          <w:lang w:val="es-ES" w:eastAsia="es-ES"/>
        </w:rPr>
        <w:t xml:space="preserve">establece los requisitos de calificación, tabla de evaluación, plazo para comunicar </w:t>
      </w:r>
      <w:r>
        <w:rPr>
          <w:lang w:val="es-ES" w:eastAsia="es-ES"/>
        </w:rPr>
        <w:t>resultados de estudio y calificación de ofertas, forma de adjudicación, y demás aspectos especiales de este concurso.</w:t>
      </w:r>
    </w:p>
    <w:p w:rsidR="004D4A9A" w:rsidRDefault="004D4A9A" w:rsidP="004D4A9A">
      <w:pPr>
        <w:widowControl/>
        <w:kinsoku/>
        <w:autoSpaceDE w:val="0"/>
        <w:autoSpaceDN w:val="0"/>
        <w:adjustRightInd w:val="0"/>
        <w:sectPr w:rsidR="004D4A9A">
          <w:headerReference w:type="default" r:id="rId5"/>
          <w:pgSz w:w="12240" w:h="15840"/>
          <w:pgMar w:top="2560" w:right="1591" w:bottom="1962" w:left="709" w:header="720" w:footer="720" w:gutter="0"/>
          <w:cols w:space="720"/>
          <w:noEndnote/>
        </w:sectPr>
      </w:pPr>
    </w:p>
    <w:p w:rsidR="004D4A9A" w:rsidRDefault="004D4A9A" w:rsidP="004D4A9A">
      <w:pPr>
        <w:pStyle w:val="Style2"/>
        <w:kinsoku w:val="0"/>
        <w:autoSpaceDE/>
        <w:autoSpaceDN/>
        <w:rPr>
          <w:rStyle w:val="CharacterStyle1"/>
          <w:spacing w:val="1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lastRenderedPageBreak/>
        <w:t xml:space="preserve">SEGUNDO: </w:t>
      </w:r>
      <w:r>
        <w:rPr>
          <w:rStyle w:val="CharacterStyle1"/>
          <w:spacing w:val="8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3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7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1"/>
          <w:lang w:val="es-ES" w:eastAsia="es-ES"/>
        </w:rPr>
        <w:t>REMUNERADO DE PERSONAS EN VEHICULOS EN LA MODALIDAD DE TAXI"</w:t>
      </w:r>
    </w:p>
    <w:p w:rsidR="004D4A9A" w:rsidRDefault="004D4A9A" w:rsidP="004D4A9A">
      <w:pPr>
        <w:pStyle w:val="Style2"/>
        <w:kinsoku w:val="0"/>
        <w:autoSpaceDE/>
        <w:autoSpaceDN/>
        <w:spacing w:before="216"/>
        <w:rPr>
          <w:rStyle w:val="CharacterStyle1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  <w:t xml:space="preserve">TERCERO: </w:t>
      </w:r>
      <w:r>
        <w:rPr>
          <w:rStyle w:val="CharacterStyle1"/>
          <w:spacing w:val="2"/>
          <w:lang w:val="es-ES" w:eastAsia="es-ES"/>
        </w:rPr>
        <w:t xml:space="preserve">Que mediante formulario N° …., de fecha 16 de febrero del 2001, la recurrente participó en el concurso público, ante el Consejo de Transporte Público, con </w:t>
      </w:r>
      <w:r>
        <w:rPr>
          <w:rStyle w:val="CharacterStyle1"/>
          <w:spacing w:val="1"/>
          <w:lang w:val="es-ES" w:eastAsia="es-ES"/>
        </w:rPr>
        <w:t xml:space="preserve">vehículo tipo sedán, indicando que se acogía a las excepciones que establece el artículo 49 </w:t>
      </w:r>
      <w:r>
        <w:rPr>
          <w:rStyle w:val="CharacterStyle1"/>
          <w:lang w:val="es-ES" w:eastAsia="es-ES"/>
        </w:rPr>
        <w:t>de la Ley No. 7969. (Ver folios del 12 al 14 del expediente administrativo).</w:t>
      </w:r>
    </w:p>
    <w:p w:rsidR="004D4A9A" w:rsidRDefault="004D4A9A" w:rsidP="004D4A9A">
      <w:pPr>
        <w:pStyle w:val="Style2"/>
        <w:kinsoku w:val="0"/>
        <w:autoSpaceDE/>
        <w:autoSpaceDN/>
        <w:spacing w:before="288" w:line="189" w:lineRule="auto"/>
        <w:rPr>
          <w:rStyle w:val="CharacterStyle1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1"/>
          <w:sz w:val="23"/>
          <w:szCs w:val="23"/>
          <w:lang w:val="es-ES" w:eastAsia="es-ES"/>
        </w:rPr>
        <w:t xml:space="preserve">CUARTO: </w:t>
      </w:r>
      <w:r>
        <w:rPr>
          <w:rStyle w:val="CharacterStyle1"/>
          <w:spacing w:val="1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5"/>
          <w:lang w:val="es-ES" w:eastAsia="es-ES"/>
        </w:rPr>
        <w:t xml:space="preserve">Alcance </w:t>
      </w:r>
      <w:r>
        <w:rPr>
          <w:rStyle w:val="CharacterStyle1"/>
          <w:rFonts w:ascii="Garamond" w:hAnsi="Garamond" w:cs="Garamond"/>
          <w:spacing w:val="-15"/>
          <w:w w:val="120"/>
          <w:sz w:val="23"/>
          <w:szCs w:val="23"/>
          <w:lang w:val="es-ES" w:eastAsia="es-ES"/>
        </w:rPr>
        <w:t xml:space="preserve">N°66 </w:t>
      </w:r>
      <w:r>
        <w:rPr>
          <w:rStyle w:val="CharacterStyle1"/>
          <w:spacing w:val="-5"/>
          <w:lang w:val="es-ES" w:eastAsia="es-ES"/>
        </w:rPr>
        <w:t xml:space="preserve">a La Gaceta N°171, de fecha 6 de setiembre del 2001, estableció el listado de </w:t>
      </w:r>
      <w:r>
        <w:rPr>
          <w:rStyle w:val="CharacterStyle1"/>
          <w:spacing w:val="3"/>
          <w:lang w:val="es-ES" w:eastAsia="es-ES"/>
        </w:rPr>
        <w:t xml:space="preserve">calificación de las ofertas del Primer Procedimiento Abreviado de Taxis, obtenida para </w:t>
      </w:r>
      <w:r>
        <w:rPr>
          <w:rStyle w:val="CharacterStyle1"/>
          <w:spacing w:val="4"/>
          <w:lang w:val="es-ES" w:eastAsia="es-ES"/>
        </w:rPr>
        <w:t xml:space="preserve">cada uno de los participantes, en la cual le otorga al recurrente una calificación de 20 </w:t>
      </w:r>
      <w:r>
        <w:rPr>
          <w:rStyle w:val="CharacterStyle1"/>
          <w:lang w:val="es-ES" w:eastAsia="es-ES"/>
        </w:rPr>
        <w:t>puntos.</w:t>
      </w:r>
    </w:p>
    <w:p w:rsidR="004D4A9A" w:rsidRDefault="004D4A9A" w:rsidP="004D4A9A">
      <w:pPr>
        <w:widowControl/>
        <w:kinsoku/>
        <w:autoSpaceDE w:val="0"/>
        <w:autoSpaceDN w:val="0"/>
        <w:adjustRightInd w:val="0"/>
        <w:sectPr w:rsidR="004D4A9A">
          <w:type w:val="continuous"/>
          <w:pgSz w:w="12240" w:h="15840"/>
          <w:pgMar w:top="2560" w:right="315" w:bottom="1962" w:left="940" w:header="720" w:footer="720" w:gutter="0"/>
          <w:cols w:space="720"/>
          <w:noEndnote/>
        </w:sectPr>
      </w:pPr>
    </w:p>
    <w:p w:rsidR="004D4A9A" w:rsidRDefault="004D4A9A" w:rsidP="004D4A9A">
      <w:pPr>
        <w:pStyle w:val="Style4"/>
        <w:kinsoku w:val="0"/>
        <w:autoSpaceDE/>
        <w:autoSpaceDN/>
        <w:spacing w:before="540" w:line="277" w:lineRule="exact"/>
        <w:rPr>
          <w:lang w:val="es-ES" w:eastAsia="es-ES"/>
        </w:rPr>
      </w:pPr>
      <w:r>
        <w:rPr>
          <w:spacing w:val="3"/>
          <w:lang w:val="es-ES" w:eastAsia="es-ES"/>
        </w:rPr>
        <w:lastRenderedPageBreak/>
        <w:t xml:space="preserve">QUINTO: El Consejo de Transporte Público, mediante acuerdo firme, publicado en el </w:t>
      </w:r>
      <w:r>
        <w:rPr>
          <w:spacing w:val="-5"/>
          <w:lang w:val="es-ES" w:eastAsia="es-ES"/>
        </w:rPr>
        <w:t xml:space="preserve">Alcance N°73 a La Gaceta N°199, de fecha 17 de octubre del 2001, estableció un listado de </w:t>
      </w:r>
      <w:r>
        <w:rPr>
          <w:spacing w:val="5"/>
          <w:lang w:val="es-ES" w:eastAsia="es-ES"/>
        </w:rPr>
        <w:t xml:space="preserve">aclaraciones a las calificaciones de los oferentes del Primer Procedimiento Especial </w:t>
      </w:r>
      <w:r>
        <w:rPr>
          <w:spacing w:val="1"/>
          <w:lang w:val="es-ES" w:eastAsia="es-ES"/>
        </w:rPr>
        <w:t xml:space="preserve">Abreviado de Taxis, publicadas en el Alcance N°66 a La Gaceta N° 171, de fecha 6 de </w:t>
      </w:r>
      <w:r>
        <w:rPr>
          <w:spacing w:val="-5"/>
          <w:lang w:val="es-ES" w:eastAsia="es-ES"/>
        </w:rPr>
        <w:t xml:space="preserve">setiembre del 2001, en la cual se consigna nuevamente una calificación de 20 puntos para la </w:t>
      </w:r>
      <w:r>
        <w:rPr>
          <w:lang w:val="es-ES" w:eastAsia="es-ES"/>
        </w:rPr>
        <w:t>recurrente. (Ver folio 66 de la publicación).</w:t>
      </w:r>
    </w:p>
    <w:p w:rsidR="004D4A9A" w:rsidRDefault="004D4A9A" w:rsidP="004D4A9A">
      <w:pPr>
        <w:pStyle w:val="Style4"/>
        <w:kinsoku w:val="0"/>
        <w:autoSpaceDE/>
        <w:autoSpaceDN/>
        <w:spacing w:before="360" w:line="273" w:lineRule="exact"/>
        <w:rPr>
          <w:lang w:val="es-ES" w:eastAsia="es-ES"/>
        </w:rPr>
      </w:pPr>
      <w:r>
        <w:rPr>
          <w:spacing w:val="10"/>
          <w:lang w:val="es-ES" w:eastAsia="es-ES"/>
        </w:rPr>
        <w:t xml:space="preserve">SEXTO: El Consejo de Transporte Público, mediante Artículo N° 1 de la Sesión </w:t>
      </w:r>
      <w:r>
        <w:rPr>
          <w:spacing w:val="3"/>
          <w:lang w:val="es-ES" w:eastAsia="es-ES"/>
        </w:rPr>
        <w:t xml:space="preserve">Extraordinaria N° 37-2001 de fecha 24 de octubre del 2001, publicado en el Alcance N° </w:t>
      </w:r>
      <w:r>
        <w:rPr>
          <w:spacing w:val="-2"/>
          <w:lang w:val="es-ES" w:eastAsia="es-ES"/>
        </w:rPr>
        <w:t xml:space="preserve">75-A a La Gaceta N° 207, de fecha 29 de octubre del 2001, excluye a la recurrente de los </w:t>
      </w:r>
      <w:r>
        <w:rPr>
          <w:lang w:val="es-ES" w:eastAsia="es-ES"/>
        </w:rPr>
        <w:t>adjudicatarios directos y de los concursantes que participarán en el procedimiento aleatorio, en virtud de que su puntaje no la califica para poder hacerlo.</w:t>
      </w:r>
    </w:p>
    <w:p w:rsidR="004D4A9A" w:rsidRDefault="004D4A9A" w:rsidP="004D4A9A">
      <w:pPr>
        <w:pStyle w:val="Style4"/>
        <w:kinsoku w:val="0"/>
        <w:autoSpaceDE/>
        <w:autoSpaceDN/>
        <w:spacing w:line="278" w:lineRule="exact"/>
        <w:rPr>
          <w:lang w:val="es-ES" w:eastAsia="es-ES"/>
        </w:rPr>
      </w:pPr>
      <w:r>
        <w:rPr>
          <w:spacing w:val="2"/>
          <w:lang w:val="es-ES" w:eastAsia="es-ES"/>
        </w:rPr>
        <w:t>SETIMO: Que mediante escrito presentado el 13 de setiembre del 2001, EGM</w:t>
      </w:r>
      <w:r>
        <w:rPr>
          <w:spacing w:val="4"/>
          <w:lang w:val="es-ES" w:eastAsia="es-ES"/>
        </w:rPr>
        <w:t xml:space="preserve">, apoderado generalísimo sin límite de suma de JSG, </w:t>
      </w:r>
      <w:r>
        <w:rPr>
          <w:spacing w:val="1"/>
          <w:lang w:val="es-ES" w:eastAsia="es-ES"/>
        </w:rPr>
        <w:t xml:space="preserve">presenta RECURSO APELACIÓN, contra el acto dictado por el Consejo de Transporte </w:t>
      </w:r>
      <w:r>
        <w:rPr>
          <w:spacing w:val="7"/>
          <w:lang w:val="es-ES" w:eastAsia="es-ES"/>
        </w:rPr>
        <w:t xml:space="preserve">Público, notificado mediante publicación al Alcance 66 de La Gaceta 171 del 6 de </w:t>
      </w:r>
      <w:r>
        <w:rPr>
          <w:spacing w:val="5"/>
          <w:lang w:val="es-ES" w:eastAsia="es-ES"/>
        </w:rPr>
        <w:t xml:space="preserve">setiembre de 2001. Alega el apoderado generalísimo sin límite de suma de la señora </w:t>
      </w:r>
      <w:r>
        <w:rPr>
          <w:lang w:val="es-ES" w:eastAsia="es-ES"/>
        </w:rPr>
        <w:t xml:space="preserve">SG que mediante sesión ordinaria 013-2001 del 5 de abril del año 2001, la </w:t>
      </w:r>
      <w:r>
        <w:rPr>
          <w:spacing w:val="9"/>
          <w:lang w:val="es-ES" w:eastAsia="es-ES"/>
        </w:rPr>
        <w:t xml:space="preserve">Junta Directiva del Consejo de Transporte Público aprobó el traspaso de algunas </w:t>
      </w:r>
      <w:r>
        <w:rPr>
          <w:lang w:val="es-ES" w:eastAsia="es-ES"/>
        </w:rPr>
        <w:t xml:space="preserve">autorizaciones operativas de taxi, entre ellas la AP-…. a favor de su poderdante, fecha para </w:t>
      </w:r>
      <w:r>
        <w:rPr>
          <w:spacing w:val="2"/>
          <w:lang w:val="es-ES" w:eastAsia="es-ES"/>
        </w:rPr>
        <w:t xml:space="preserve">la cual el plazo para licitar se había cerrado. Así las cosas, la señora S…. procedió a </w:t>
      </w:r>
      <w:r>
        <w:rPr>
          <w:spacing w:val="5"/>
          <w:lang w:val="es-ES" w:eastAsia="es-ES"/>
        </w:rPr>
        <w:t xml:space="preserve">licitar explicando esta situación mediante nota de fecha 17 de febrero del año 2001. </w:t>
      </w:r>
      <w:r>
        <w:rPr>
          <w:lang w:val="es-ES" w:eastAsia="es-ES"/>
        </w:rPr>
        <w:t>Además se acogió a las excepciones del artículo 49 de la Ley 7969. (Ver folios del 40 al 42 del expediente administrativo).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360" w:line="418" w:lineRule="exact"/>
        <w:ind w:right="360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-3"/>
          <w:sz w:val="24"/>
          <w:szCs w:val="24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sz w:val="24"/>
          <w:szCs w:val="24"/>
          <w:lang w:val="es-ES" w:eastAsia="es-ES"/>
        </w:rPr>
        <w:t>Redacta el Juez Fallas Acosta; y,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216" w:line="240" w:lineRule="exact"/>
        <w:jc w:val="center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CONSIDERANDO: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216" w:line="275" w:lineRule="exact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8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1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1"/>
          <w:sz w:val="24"/>
          <w:szCs w:val="24"/>
          <w:lang w:val="es-ES" w:eastAsia="es-ES"/>
        </w:rPr>
        <w:softHyphen/>
      </w:r>
      <w:r>
        <w:rPr>
          <w:rStyle w:val="CharacterStyle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z w:val="24"/>
          <w:szCs w:val="24"/>
          <w:lang w:val="es-ES" w:eastAsia="es-ES"/>
        </w:rPr>
        <w:t>presente recurso de apelación.</w:t>
      </w:r>
    </w:p>
    <w:p w:rsidR="004D4A9A" w:rsidRDefault="004D4A9A" w:rsidP="004D4A9A">
      <w:pPr>
        <w:widowControl/>
        <w:kinsoku/>
        <w:autoSpaceDE w:val="0"/>
        <w:autoSpaceDN w:val="0"/>
        <w:adjustRightInd w:val="0"/>
        <w:sectPr w:rsidR="004D4A9A">
          <w:pgSz w:w="12240" w:h="15840"/>
          <w:pgMar w:top="240" w:right="1620" w:bottom="2230" w:left="1680" w:header="720" w:footer="720" w:gutter="0"/>
          <w:cols w:space="720"/>
          <w:noEndnote/>
        </w:sectPr>
      </w:pPr>
    </w:p>
    <w:p w:rsidR="004D4A9A" w:rsidRDefault="004D4A9A" w:rsidP="004D4A9A">
      <w:pPr>
        <w:pStyle w:val="Style5"/>
        <w:kinsoku w:val="0"/>
        <w:autoSpaceDE/>
        <w:autoSpaceDN/>
        <w:spacing w:before="612" w:line="206" w:lineRule="auto"/>
        <w:rPr>
          <w:spacing w:val="1"/>
          <w:lang w:val="es-ES" w:eastAsia="es-ES"/>
        </w:rPr>
      </w:pPr>
    </w:p>
    <w:p w:rsidR="004D4A9A" w:rsidRDefault="004D4A9A" w:rsidP="004D4A9A">
      <w:pPr>
        <w:pStyle w:val="Style5"/>
        <w:kinsoku w:val="0"/>
        <w:autoSpaceDE/>
        <w:autoSpaceDN/>
        <w:spacing w:before="612" w:line="206" w:lineRule="auto"/>
        <w:rPr>
          <w:lang w:val="es-ES" w:eastAsia="es-ES"/>
        </w:rPr>
      </w:pPr>
      <w:r>
        <w:rPr>
          <w:spacing w:val="1"/>
          <w:lang w:val="es-ES" w:eastAsia="es-ES"/>
        </w:rPr>
        <w:t xml:space="preserve">2.- SOBRE LA ADMISIBILIDAD DEL RECURSO: </w:t>
      </w:r>
      <w:r>
        <w:rPr>
          <w:rFonts w:ascii="Garamond" w:hAnsi="Garamond" w:cs="Garamond"/>
          <w:spacing w:val="1"/>
          <w:sz w:val="27"/>
          <w:szCs w:val="27"/>
          <w:u w:val="single"/>
          <w:lang w:val="es-ES" w:eastAsia="es-ES"/>
        </w:rPr>
        <w:t>En cuanto a la Legitimación:</w:t>
      </w:r>
      <w:r>
        <w:rPr>
          <w:spacing w:val="1"/>
          <w:lang w:val="es-ES" w:eastAsia="es-ES"/>
        </w:rPr>
        <w:t xml:space="preserve"> El </w:t>
      </w:r>
      <w:r>
        <w:rPr>
          <w:spacing w:val="4"/>
          <w:lang w:val="es-ES" w:eastAsia="es-ES"/>
        </w:rPr>
        <w:t xml:space="preserve">Recurso de Revocatoria con Apelación en Subsidio es planteado a favor de la señora </w:t>
      </w:r>
      <w:r>
        <w:rPr>
          <w:spacing w:val="16"/>
          <w:lang w:val="es-ES" w:eastAsia="es-ES"/>
        </w:rPr>
        <w:t xml:space="preserve">JSG, sin embargo no acredita al expediente el Poder </w:t>
      </w:r>
      <w:r>
        <w:rPr>
          <w:spacing w:val="2"/>
          <w:lang w:val="es-ES" w:eastAsia="es-ES"/>
        </w:rPr>
        <w:t xml:space="preserve">correspondiente que permita tal representación. En el folio 26 del expediente se puede </w:t>
      </w:r>
      <w:r>
        <w:rPr>
          <w:spacing w:val="-2"/>
          <w:lang w:val="es-ES" w:eastAsia="es-ES"/>
        </w:rPr>
        <w:t>observar una fotocopia de una certificación expedida por el Notario Público HANA</w:t>
      </w:r>
      <w:r>
        <w:rPr>
          <w:spacing w:val="4"/>
          <w:lang w:val="es-ES" w:eastAsia="es-ES"/>
        </w:rPr>
        <w:t xml:space="preserve"> de un PODER GENERALÍSIMO SIN LÍMITE DE SUMA que ostenta el </w:t>
      </w:r>
      <w:r>
        <w:rPr>
          <w:spacing w:val="10"/>
          <w:lang w:val="es-ES" w:eastAsia="es-ES"/>
        </w:rPr>
        <w:t xml:space="preserve">señor </w:t>
      </w:r>
      <w:r>
        <w:rPr>
          <w:rFonts w:ascii="Garamond" w:hAnsi="Garamond" w:cs="Garamond"/>
          <w:spacing w:val="10"/>
          <w:sz w:val="26"/>
          <w:szCs w:val="26"/>
          <w:lang w:val="es-ES" w:eastAsia="es-ES"/>
        </w:rPr>
        <w:t>EGM</w:t>
      </w:r>
      <w:r>
        <w:rPr>
          <w:spacing w:val="10"/>
          <w:lang w:val="es-ES" w:eastAsia="es-ES"/>
        </w:rPr>
        <w:t xml:space="preserve">, en los siguientes términos: "...poder que es </w:t>
      </w:r>
      <w:r>
        <w:rPr>
          <w:spacing w:val="3"/>
          <w:lang w:val="es-ES" w:eastAsia="es-ES"/>
        </w:rPr>
        <w:t xml:space="preserve">exclusivamente para todo lo relacionado con la concesión del servicio remunerado de </w:t>
      </w:r>
      <w:r>
        <w:rPr>
          <w:spacing w:val="1"/>
          <w:lang w:val="es-ES" w:eastAsia="es-ES"/>
        </w:rPr>
        <w:t xml:space="preserve">personas, modalidad taxi, con la placa número AP-…., aprobado por la Comisión Técnica de Transportes, Dirección General de Transporte Público, del </w:t>
      </w:r>
      <w:r>
        <w:rPr>
          <w:spacing w:val="2"/>
          <w:lang w:val="es-ES" w:eastAsia="es-ES"/>
        </w:rPr>
        <w:t xml:space="preserve">Ministerio de Obras Públicas y Transportes, Acuerdo trece Sesión trece-dos mil uno del cinco de abril del año dos mil uno. Sin embargo, no podrá el apoderado: vender, ceder, </w:t>
      </w:r>
      <w:r>
        <w:rPr>
          <w:spacing w:val="11"/>
          <w:lang w:val="es-ES" w:eastAsia="es-ES"/>
        </w:rPr>
        <w:t xml:space="preserve">prendar, gravar ni enajenar dicha concesión, poder que se otorga por el término </w:t>
      </w:r>
      <w:r>
        <w:rPr>
          <w:lang w:val="es-ES" w:eastAsia="es-ES"/>
        </w:rPr>
        <w:t xml:space="preserve">improrrogable de dos años", el cual resulta no faculta al apoderado para interponer recursos </w:t>
      </w:r>
      <w:r>
        <w:rPr>
          <w:spacing w:val="-3"/>
          <w:lang w:val="es-ES" w:eastAsia="es-ES"/>
        </w:rPr>
        <w:t xml:space="preserve">de ninguna clase dentro de la presente licitación, por lo que se debe declarar que carece de </w:t>
      </w:r>
      <w:r>
        <w:rPr>
          <w:lang w:val="es-ES" w:eastAsia="es-ES"/>
        </w:rPr>
        <w:t>legitimación para la presentación del recurso venido en alzada.</w:t>
      </w:r>
    </w:p>
    <w:p w:rsidR="004D4A9A" w:rsidRDefault="004D4A9A" w:rsidP="004D4A9A">
      <w:pPr>
        <w:pStyle w:val="Style5"/>
        <w:kinsoku w:val="0"/>
        <w:autoSpaceDE/>
        <w:autoSpaceDN/>
        <w:spacing w:before="360" w:line="204" w:lineRule="auto"/>
        <w:rPr>
          <w:lang w:val="es-ES" w:eastAsia="es-ES"/>
        </w:rPr>
      </w:pPr>
      <w:r>
        <w:rPr>
          <w:spacing w:val="9"/>
          <w:lang w:val="es-ES" w:eastAsia="es-ES"/>
        </w:rPr>
        <w:t xml:space="preserve">El poder aportado no es suficiente para la adecuada representación en el presente </w:t>
      </w:r>
      <w:r>
        <w:rPr>
          <w:spacing w:val="1"/>
          <w:lang w:val="es-ES" w:eastAsia="es-ES"/>
        </w:rPr>
        <w:t xml:space="preserve">procedimiento concursal, pues el mismo es exclusivo para todo lo relacionado con la placa </w:t>
      </w:r>
      <w:r>
        <w:rPr>
          <w:spacing w:val="-1"/>
          <w:lang w:val="es-ES" w:eastAsia="es-ES"/>
        </w:rPr>
        <w:t>de taxi número AP …</w:t>
      </w:r>
      <w:proofErr w:type="gramStart"/>
      <w:r>
        <w:rPr>
          <w:spacing w:val="-1"/>
          <w:lang w:val="es-ES" w:eastAsia="es-ES"/>
        </w:rPr>
        <w:t>..</w:t>
      </w:r>
      <w:proofErr w:type="gramEnd"/>
      <w:r>
        <w:rPr>
          <w:spacing w:val="-1"/>
          <w:lang w:val="es-ES" w:eastAsia="es-ES"/>
        </w:rPr>
        <w:t xml:space="preserve"> El Poder aportado, si bien es generalísimo sin límite de suma, se </w:t>
      </w:r>
      <w:r>
        <w:rPr>
          <w:spacing w:val="13"/>
          <w:lang w:val="es-ES" w:eastAsia="es-ES"/>
        </w:rPr>
        <w:t xml:space="preserve">encuentra restringido en cuanto a la materia o acto específico, al ser otorgado </w:t>
      </w:r>
      <w:r>
        <w:rPr>
          <w:spacing w:val="2"/>
          <w:lang w:val="es-ES" w:eastAsia="es-ES"/>
        </w:rPr>
        <w:t xml:space="preserve">exclusivamente para la realización de los trámites referidos a la placa de taxi </w:t>
      </w:r>
      <w:proofErr w:type="gramStart"/>
      <w:r>
        <w:rPr>
          <w:spacing w:val="2"/>
          <w:lang w:val="es-ES" w:eastAsia="es-ES"/>
        </w:rPr>
        <w:t>AP ….</w:t>
      </w:r>
      <w:proofErr w:type="gramEnd"/>
      <w:r>
        <w:rPr>
          <w:spacing w:val="2"/>
          <w:lang w:val="es-ES" w:eastAsia="es-ES"/>
        </w:rPr>
        <w:t xml:space="preserve"> De </w:t>
      </w:r>
      <w:r>
        <w:rPr>
          <w:lang w:val="es-ES" w:eastAsia="es-ES"/>
        </w:rPr>
        <w:t>esta forma, no es posible</w:t>
      </w:r>
      <w:r>
        <w:rPr>
          <w:rFonts w:ascii="Bookman Old Style" w:hAnsi="Bookman Old Style" w:cs="Bookman Old Style"/>
          <w:vertAlign w:val="superscript"/>
          <w:lang w:val="es-ES" w:eastAsia="es-ES"/>
        </w:rPr>
        <w:t>-</w:t>
      </w:r>
      <w:r>
        <w:rPr>
          <w:lang w:val="es-ES" w:eastAsia="es-ES"/>
        </w:rPr>
        <w:t xml:space="preserve"> admitir dicha </w:t>
      </w:r>
      <w:proofErr w:type="spellStart"/>
      <w:r>
        <w:rPr>
          <w:lang w:val="es-ES" w:eastAsia="es-ES"/>
        </w:rPr>
        <w:t>intepretación</w:t>
      </w:r>
      <w:proofErr w:type="spellEnd"/>
      <w:r>
        <w:rPr>
          <w:lang w:val="es-ES" w:eastAsia="es-ES"/>
        </w:rPr>
        <w:t xml:space="preserve">, </w:t>
      </w:r>
      <w:r>
        <w:rPr>
          <w:rFonts w:ascii="Garamond" w:hAnsi="Garamond" w:cs="Garamond"/>
          <w:spacing w:val="-10"/>
          <w:sz w:val="29"/>
          <w:szCs w:val="29"/>
          <w:lang w:val="es-ES" w:eastAsia="es-ES"/>
        </w:rPr>
        <w:t xml:space="preserve">por cuanto ésta </w:t>
      </w:r>
      <w:r>
        <w:rPr>
          <w:lang w:val="es-ES" w:eastAsia="es-ES"/>
        </w:rPr>
        <w:t>es exclusiva</w:t>
      </w:r>
      <w:r>
        <w:rPr>
          <w:rFonts w:ascii="Bookman Old Style" w:hAnsi="Bookman Old Style" w:cs="Bookman Old Style"/>
          <w:vertAlign w:val="superscript"/>
          <w:lang w:val="es-ES" w:eastAsia="es-ES"/>
        </w:rPr>
        <w:t>-</w:t>
      </w:r>
      <w:r>
        <w:rPr>
          <w:lang w:val="es-ES" w:eastAsia="es-ES"/>
        </w:rPr>
        <w:t xml:space="preserve">y </w:t>
      </w:r>
      <w:r>
        <w:rPr>
          <w:spacing w:val="2"/>
          <w:lang w:val="es-ES" w:eastAsia="es-ES"/>
        </w:rPr>
        <w:t xml:space="preserve">limitada a los trámites de dicha placa de taxi, y en ningún momento permite la actuación </w:t>
      </w:r>
      <w:r>
        <w:rPr>
          <w:spacing w:val="1"/>
          <w:lang w:val="es-ES" w:eastAsia="es-ES"/>
        </w:rPr>
        <w:t xml:space="preserve">del apoderado dentro del presente Primer Procedimiento Especial Abreviado de Taxis, por </w:t>
      </w:r>
      <w:r>
        <w:rPr>
          <w:spacing w:val="2"/>
          <w:lang w:val="es-ES" w:eastAsia="es-ES"/>
        </w:rPr>
        <w:t xml:space="preserve">lo que no se encuentra facultado para presentar los recursos ordinarios correspondientes </w:t>
      </w:r>
      <w:r>
        <w:rPr>
          <w:lang w:val="es-ES" w:eastAsia="es-ES"/>
        </w:rPr>
        <w:t>ante esta sede, y dentro del proceso licitatorio.</w:t>
      </w:r>
    </w:p>
    <w:p w:rsidR="004D4A9A" w:rsidRDefault="004D4A9A" w:rsidP="004D4A9A">
      <w:pPr>
        <w:pStyle w:val="Style5"/>
        <w:kinsoku w:val="0"/>
        <w:autoSpaceDE/>
        <w:autoSpaceDN/>
        <w:spacing w:before="288"/>
        <w:rPr>
          <w:lang w:val="es-ES" w:eastAsia="es-ES"/>
        </w:rPr>
      </w:pPr>
      <w:r>
        <w:rPr>
          <w:spacing w:val="1"/>
          <w:lang w:val="es-ES" w:eastAsia="es-ES"/>
        </w:rPr>
        <w:t xml:space="preserve">En este sentido, el artículo 1254 del Código Civil, regula lo concerniente a los poderes generalísimos limitados a ciertos actos, que es el caso del poder aquí presentado, en los </w:t>
      </w:r>
      <w:r>
        <w:rPr>
          <w:lang w:val="es-ES" w:eastAsia="es-ES"/>
        </w:rPr>
        <w:t>siguientes términos: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z w:val="24"/>
          <w:szCs w:val="24"/>
          <w:lang w:val="es-ES" w:eastAsia="es-ES"/>
        </w:rPr>
        <w:t xml:space="preserve">"Artículo 1254.- Si el poder generalísimo fuere sólo para alguno o algunos negocios, el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mandatario tendrá respecto del negocio o negocios a que su poder se refiere y de los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bienes que ellos comprendan, las mismas facultades que según el artículo anterior, tiene el </w:t>
      </w:r>
      <w:r>
        <w:rPr>
          <w:rStyle w:val="CharacterStyle4"/>
          <w:i/>
          <w:iCs/>
          <w:sz w:val="24"/>
          <w:szCs w:val="24"/>
          <w:lang w:val="es-ES" w:eastAsia="es-ES"/>
        </w:rPr>
        <w:t>apoderado generalísimo para todos los negocios de una persona."</w:t>
      </w:r>
    </w:p>
    <w:p w:rsidR="004D4A9A" w:rsidRDefault="004D4A9A" w:rsidP="004D4A9A">
      <w:pPr>
        <w:pStyle w:val="Style5"/>
        <w:kinsoku w:val="0"/>
        <w:autoSpaceDE/>
        <w:autoSpaceDN/>
        <w:rPr>
          <w:lang w:val="es-ES" w:eastAsia="es-ES"/>
        </w:rPr>
      </w:pPr>
      <w:r>
        <w:rPr>
          <w:lang w:val="es-ES" w:eastAsia="es-ES"/>
        </w:rPr>
        <w:t xml:space="preserve">De esta forma, el poder generalísimo sin límite de suma otorgado por la señora S…al </w:t>
      </w:r>
      <w:r>
        <w:rPr>
          <w:rFonts w:ascii="Bookman Old Style" w:hAnsi="Bookman Old Style" w:cs="Bookman Old Style"/>
          <w:spacing w:val="2"/>
          <w:sz w:val="22"/>
          <w:szCs w:val="22"/>
          <w:lang w:val="es-ES" w:eastAsia="es-ES"/>
        </w:rPr>
        <w:t>señor GM</w:t>
      </w:r>
      <w:r>
        <w:rPr>
          <w:spacing w:val="2"/>
          <w:lang w:val="es-ES" w:eastAsia="es-ES"/>
        </w:rPr>
        <w:t xml:space="preserve"> lo faculta únicamente para que actúe en todo lo relacionado a la </w:t>
      </w:r>
      <w:r>
        <w:rPr>
          <w:spacing w:val="12"/>
          <w:lang w:val="es-ES" w:eastAsia="es-ES"/>
        </w:rPr>
        <w:t xml:space="preserve">placa de taxi </w:t>
      </w:r>
      <w:proofErr w:type="gramStart"/>
      <w:r>
        <w:rPr>
          <w:spacing w:val="12"/>
          <w:lang w:val="es-ES" w:eastAsia="es-ES"/>
        </w:rPr>
        <w:t>AP …</w:t>
      </w:r>
      <w:proofErr w:type="gramEnd"/>
      <w:r>
        <w:rPr>
          <w:spacing w:val="12"/>
          <w:lang w:val="es-ES" w:eastAsia="es-ES"/>
        </w:rPr>
        <w:t xml:space="preserve">, en virtud de </w:t>
      </w:r>
      <w:r>
        <w:rPr>
          <w:spacing w:val="12"/>
          <w:lang w:val="es-ES" w:eastAsia="es-ES"/>
        </w:rPr>
        <w:lastRenderedPageBreak/>
        <w:t xml:space="preserve">ser otorgado conforme a la norma transcrita </w:t>
      </w:r>
      <w:r>
        <w:rPr>
          <w:spacing w:val="4"/>
          <w:lang w:val="es-ES" w:eastAsia="es-ES"/>
        </w:rPr>
        <w:t xml:space="preserve">anteriormente, lo que a su vez conlleva que no le permita su actuación dentro de este </w:t>
      </w:r>
      <w:r>
        <w:rPr>
          <w:spacing w:val="1"/>
          <w:lang w:val="es-ES" w:eastAsia="es-ES"/>
        </w:rPr>
        <w:t xml:space="preserve">procedimiento concursal el cual es independiente de la concesión administrativa aprobada </w:t>
      </w:r>
      <w:r>
        <w:rPr>
          <w:lang w:val="es-ES" w:eastAsia="es-ES"/>
        </w:rPr>
        <w:t>por la Junta Directiva del Consejo de Transporte Público, a favor de la oferente.</w:t>
      </w:r>
    </w:p>
    <w:p w:rsidR="004D4A9A" w:rsidRDefault="004D4A9A" w:rsidP="004D4A9A">
      <w:pPr>
        <w:spacing w:after="304" w:line="20" w:lineRule="exact"/>
      </w:pPr>
    </w:p>
    <w:p w:rsidR="004D4A9A" w:rsidRDefault="004D4A9A" w:rsidP="004D4A9A">
      <w:pPr>
        <w:pStyle w:val="Style3"/>
        <w:kinsoku w:val="0"/>
        <w:autoSpaceDE/>
        <w:autoSpaceDN/>
        <w:adjustRightInd/>
        <w:ind w:right="648" w:firstLine="72"/>
        <w:jc w:val="both"/>
        <w:rPr>
          <w:rStyle w:val="CharacterStyle4"/>
          <w:rFonts w:ascii="Bookman Old Style" w:hAnsi="Bookman Old Style" w:cs="Bookman Old Style"/>
          <w:b/>
          <w:bCs/>
          <w:i/>
          <w:iCs/>
          <w:spacing w:val="-2"/>
          <w:sz w:val="21"/>
          <w:szCs w:val="21"/>
          <w:u w:val="single"/>
          <w:lang w:val="es-ES" w:eastAsia="es-ES"/>
        </w:rPr>
      </w:pP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"Toda persona que ostente un interés legítimo, actual, propio y directo podrá interponer 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un recurso de apelación. Igualmente, estará legitimado para recurrir quien haya </w:t>
      </w:r>
      <w:r>
        <w:rPr>
          <w:rStyle w:val="CharacterStyle4"/>
          <w:i/>
          <w:iCs/>
          <w:spacing w:val="-12"/>
          <w:sz w:val="24"/>
          <w:szCs w:val="24"/>
          <w:lang w:val="es-ES" w:eastAsia="es-ES"/>
        </w:rPr>
        <w:t xml:space="preserve">presentado oferta en nombre de un tercero, </w:t>
      </w:r>
      <w:r>
        <w:rPr>
          <w:rStyle w:val="CharacterStyle4"/>
          <w:rFonts w:ascii="Bookman Old Style" w:hAnsi="Bookman Old Style" w:cs="Bookman Old Style"/>
          <w:b/>
          <w:bCs/>
          <w:i/>
          <w:iCs/>
          <w:spacing w:val="-2"/>
          <w:sz w:val="21"/>
          <w:szCs w:val="21"/>
          <w:u w:val="single"/>
          <w:lang w:val="es-ES" w:eastAsia="es-ES"/>
        </w:rPr>
        <w:t xml:space="preserve">que ostente cualquier tipo de representación". 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288" w:line="172" w:lineRule="auto"/>
        <w:ind w:right="648"/>
        <w:jc w:val="both"/>
        <w:rPr>
          <w:rStyle w:val="CharacterStyle4"/>
          <w:spacing w:val="-8"/>
          <w:sz w:val="24"/>
          <w:szCs w:val="24"/>
          <w:lang w:val="es-ES" w:eastAsia="es-ES"/>
        </w:rPr>
      </w:pPr>
      <w:r>
        <w:rPr>
          <w:rStyle w:val="CharacterStyle4"/>
          <w:rFonts w:ascii="Garamond" w:hAnsi="Garamond" w:cs="Garamond"/>
          <w:spacing w:val="1"/>
          <w:sz w:val="27"/>
          <w:szCs w:val="27"/>
          <w:lang w:val="es-ES" w:eastAsia="es-ES"/>
        </w:rPr>
        <w:t xml:space="preserve">De esta forma,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en virtud de no existir una adecuada representación por parte del señor </w:t>
      </w:r>
      <w:r>
        <w:rPr>
          <w:rStyle w:val="CharacterStyle4"/>
          <w:sz w:val="24"/>
          <w:szCs w:val="24"/>
          <w:lang w:val="es-ES" w:eastAsia="es-ES"/>
        </w:rPr>
        <w:t xml:space="preserve">Gómez Morales, lo que conlleva la falta de legitimación para interponer el presente recurso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de apelación, procede su rechazo ad portas y no es posible entrar a conocer el fondo del </w:t>
      </w:r>
      <w:r>
        <w:rPr>
          <w:rStyle w:val="CharacterStyle4"/>
          <w:spacing w:val="-8"/>
          <w:sz w:val="24"/>
          <w:szCs w:val="24"/>
          <w:lang w:val="es-ES" w:eastAsia="es-ES"/>
        </w:rPr>
        <w:t>asunto.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864" w:line="204" w:lineRule="auto"/>
        <w:ind w:left="3672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>POR TANTO:</w:t>
      </w:r>
    </w:p>
    <w:p w:rsidR="004D4A9A" w:rsidRDefault="004D4A9A" w:rsidP="004D4A9A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/>
        <w:ind w:right="648"/>
        <w:jc w:val="both"/>
        <w:rPr>
          <w:rStyle w:val="CharacterStyle4"/>
          <w:spacing w:val="-1"/>
          <w:sz w:val="24"/>
          <w:szCs w:val="24"/>
          <w:lang w:val="es-ES" w:eastAsia="es-ES"/>
        </w:rPr>
      </w:pPr>
      <w:r>
        <w:rPr>
          <w:rStyle w:val="CharacterStyle4"/>
          <w:spacing w:val="-5"/>
          <w:sz w:val="24"/>
          <w:szCs w:val="24"/>
          <w:lang w:val="es-ES" w:eastAsia="es-ES"/>
        </w:rPr>
        <w:t>Se rechaza ad portas el Recurso de Apelación interpuesto por JSG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, </w:t>
      </w:r>
      <w:proofErr w:type="gramStart"/>
      <w:r>
        <w:rPr>
          <w:rStyle w:val="CharacterStyle4"/>
          <w:spacing w:val="3"/>
          <w:sz w:val="24"/>
          <w:szCs w:val="24"/>
          <w:lang w:val="es-ES" w:eastAsia="es-ES"/>
        </w:rPr>
        <w:t>cédula …</w:t>
      </w:r>
      <w:proofErr w:type="gramEnd"/>
      <w:r>
        <w:rPr>
          <w:rStyle w:val="CharacterStyle4"/>
          <w:spacing w:val="3"/>
          <w:sz w:val="24"/>
          <w:szCs w:val="24"/>
          <w:lang w:val="es-ES" w:eastAsia="es-ES"/>
        </w:rPr>
        <w:t xml:space="preserve">., a través de su Apoderado Generalísimo sin límite de </w:t>
      </w:r>
      <w:r>
        <w:rPr>
          <w:rStyle w:val="CharacterStyle4"/>
          <w:sz w:val="24"/>
          <w:szCs w:val="24"/>
          <w:lang w:val="es-ES" w:eastAsia="es-ES"/>
        </w:rPr>
        <w:t xml:space="preserve">suma EGM, cédula de identidad número ….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CONTRA </w:t>
      </w:r>
      <w:r>
        <w:rPr>
          <w:rStyle w:val="CharacterStyle4"/>
          <w:sz w:val="24"/>
          <w:szCs w:val="24"/>
          <w:lang w:val="es-ES" w:eastAsia="es-ES"/>
        </w:rPr>
        <w:t xml:space="preserve">el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acto dictado por el Consejo de Transporte Público, notificado mediante publicación al </w:t>
      </w:r>
      <w:r>
        <w:rPr>
          <w:rStyle w:val="CharacterStyle4"/>
          <w:spacing w:val="-1"/>
          <w:sz w:val="24"/>
          <w:szCs w:val="24"/>
          <w:lang w:val="es-ES" w:eastAsia="es-ES"/>
        </w:rPr>
        <w:t>Alcance 66 de La Gaceta 171 del 6 de setiembre de 2001</w:t>
      </w:r>
    </w:p>
    <w:p w:rsidR="004D4A9A" w:rsidRDefault="004D4A9A" w:rsidP="004D4A9A">
      <w:pPr>
        <w:pStyle w:val="Style3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rPr>
          <w:rStyle w:val="CharacterStyle4"/>
          <w:spacing w:val="-3"/>
          <w:sz w:val="24"/>
          <w:szCs w:val="24"/>
          <w:lang w:val="es-ES" w:eastAsia="es-ES"/>
        </w:rPr>
      </w:pPr>
      <w:r>
        <w:rPr>
          <w:rStyle w:val="CharacterStyle4"/>
          <w:spacing w:val="-3"/>
          <w:sz w:val="24"/>
          <w:szCs w:val="24"/>
          <w:lang w:val="es-ES" w:eastAsia="es-ES"/>
        </w:rPr>
        <w:t>Se confirma en lo aquí establecido el acto impugnado.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before="216" w:line="278" w:lineRule="exact"/>
        <w:ind w:right="648"/>
        <w:rPr>
          <w:rStyle w:val="CharacterStyle4"/>
          <w:i/>
          <w:iCs/>
          <w:spacing w:val="-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III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De conformidad con el artículo 22, inciso </w:t>
      </w:r>
      <w:r>
        <w:rPr>
          <w:rStyle w:val="CharacterStyle4"/>
          <w:rFonts w:ascii="Garamond" w:hAnsi="Garamond" w:cs="Garamond"/>
          <w:spacing w:val="-1"/>
          <w:sz w:val="27"/>
          <w:szCs w:val="27"/>
          <w:lang w:val="es-ES" w:eastAsia="es-ES"/>
        </w:rPr>
        <w:t xml:space="preserve">c),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de la citada Ley 7969, el presente fallo no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tiene ulterior recurso por lo que, se </w:t>
      </w:r>
      <w:r>
        <w:rPr>
          <w:rStyle w:val="CharacterStyle4"/>
          <w:i/>
          <w:iCs/>
          <w:spacing w:val="-6"/>
          <w:sz w:val="24"/>
          <w:szCs w:val="24"/>
          <w:lang w:val="es-ES" w:eastAsia="es-ES"/>
        </w:rPr>
        <w:t>tiene por agotada la vía administrativa.</w:t>
      </w:r>
    </w:p>
    <w:p w:rsidR="004D4A9A" w:rsidRDefault="004D4A9A" w:rsidP="004D4A9A">
      <w:pPr>
        <w:pStyle w:val="Style3"/>
        <w:kinsoku w:val="0"/>
        <w:autoSpaceDE/>
        <w:autoSpaceDN/>
        <w:adjustRightInd/>
        <w:spacing w:after="1404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0pt;margin-top:106.35pt;width:235.3pt;height:13.65pt;z-index:251660288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4D4A9A" w:rsidRDefault="004D4A9A" w:rsidP="004D4A9A">
                  <w:pPr>
                    <w:pStyle w:val="Style3"/>
                    <w:kinsoku w:val="0"/>
                    <w:autoSpaceDE/>
                    <w:autoSpaceDN/>
                    <w:adjustRightInd/>
                    <w:spacing w:line="230" w:lineRule="exact"/>
                    <w:ind w:right="3456"/>
                    <w:rPr>
                      <w:rStyle w:val="CharacterStyle4"/>
                      <w:b/>
                      <w:bCs/>
                      <w:spacing w:val="-8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NOTIFÍQUESE.-</w:t>
      </w: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</w:p>
    <w:p w:rsidR="004D4A9A" w:rsidRDefault="004D4A9A" w:rsidP="004D4A9A">
      <w:pPr>
        <w:ind w:left="2160" w:right="51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4D4A9A" w:rsidRDefault="004D4A9A" w:rsidP="004D4A9A">
      <w:pPr>
        <w:ind w:left="3600" w:right="51"/>
        <w:jc w:val="both"/>
      </w:pPr>
      <w:r>
        <w:t xml:space="preserve">                </w:t>
      </w:r>
      <w:proofErr w:type="spellStart"/>
      <w:r>
        <w:t>P</w:t>
      </w:r>
      <w:r w:rsidRPr="00D17E6C">
        <w:t>residenta</w:t>
      </w:r>
      <w:proofErr w:type="spellEnd"/>
    </w:p>
    <w:p w:rsidR="004D4A9A" w:rsidRDefault="004D4A9A" w:rsidP="004D4A9A">
      <w:pPr>
        <w:ind w:left="2160" w:right="49" w:firstLine="720"/>
        <w:jc w:val="both"/>
      </w:pPr>
    </w:p>
    <w:p w:rsidR="004D4A9A" w:rsidRDefault="004D4A9A" w:rsidP="004D4A9A">
      <w:pPr>
        <w:ind w:left="2160" w:right="49" w:firstLine="720"/>
        <w:jc w:val="both"/>
      </w:pPr>
    </w:p>
    <w:p w:rsidR="004D4A9A" w:rsidRDefault="004D4A9A" w:rsidP="004D4A9A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4D4A9A" w:rsidRDefault="004D4A9A" w:rsidP="004D4A9A">
      <w:pPr>
        <w:ind w:right="49"/>
        <w:jc w:val="both"/>
        <w:sectPr w:rsidR="004D4A9A">
          <w:pgSz w:w="12240" w:h="15840"/>
          <w:pgMar w:top="240" w:right="1104" w:bottom="3817" w:left="1556" w:header="720" w:footer="720" w:gutter="0"/>
          <w:cols w:space="720"/>
          <w:noEndnote/>
        </w:sect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  <w:r>
        <w:rPr>
          <w:noProof/>
          <w:lang w:val="es-CR"/>
        </w:rPr>
        <w:pict>
          <v:line id="_x0000_s1029" style="position:absolute;left:0;text-align:left;z-index:251663360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4D4A9A" w:rsidRDefault="004D4A9A" w:rsidP="004D4A9A">
      <w:pPr>
        <w:spacing w:line="206" w:lineRule="exact"/>
      </w:pPr>
      <w:r>
        <w:rPr>
          <w:noProof/>
          <w:lang w:val="es-CR"/>
        </w:rPr>
        <w:lastRenderedPageBreak/>
        <w:pict>
          <v:shape id="_x0000_s1027" type="#_x0000_t202" style="position:absolute;margin-left:257.9pt;margin-top:0;width:237.45pt;height:9.4pt;z-index:251661312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4D4A9A" w:rsidRPr="00445B48" w:rsidRDefault="004D4A9A" w:rsidP="004D4A9A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margin-left:37.1pt;margin-top:0;width:173.5pt;height:9.4pt;z-index:251662336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4D4A9A" w:rsidRPr="00445B48" w:rsidRDefault="004D4A9A" w:rsidP="004D4A9A">
                  <w:pPr>
                    <w:rPr>
                      <w:rStyle w:val="CharacterStyle4"/>
                      <w:sz w:val="24"/>
                      <w:lang w:val="es-CR"/>
                    </w:rPr>
                  </w:pPr>
                  <w:r>
                    <w:rPr>
                      <w:rStyle w:val="CharacterStyle4"/>
                      <w:sz w:val="24"/>
                      <w:lang w:val="es-CR"/>
                    </w:rPr>
                    <w:tab/>
                  </w:r>
                  <w:r>
                    <w:rPr>
                      <w:rStyle w:val="CharacterStyle4"/>
                      <w:sz w:val="24"/>
                      <w:lang w:val="es-CR"/>
                    </w:rPr>
                    <w:tab/>
                  </w:r>
                  <w:r>
                    <w:rPr>
                      <w:rStyle w:val="CharacterStyle4"/>
                      <w:sz w:val="24"/>
                      <w:lang w:val="es-CR"/>
                    </w:rPr>
                    <w:tab/>
                  </w:r>
                </w:p>
              </w:txbxContent>
            </v:textbox>
          </v:shape>
        </w:pict>
      </w:r>
    </w:p>
    <w:p w:rsidR="00F07A18" w:rsidRDefault="00F07A18"/>
    <w:sectPr w:rsidR="00F07A18">
      <w:pgSz w:w="12240" w:h="15840"/>
      <w:pgMar w:top="7757" w:right="547" w:bottom="1590" w:left="6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B48" w:rsidRDefault="00694B4A">
    <w:pPr>
      <w:pStyle w:val="Encabezado"/>
    </w:pPr>
  </w:p>
  <w:p w:rsidR="00445B48" w:rsidRDefault="00694B4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FE0D"/>
    <w:multiLevelType w:val="singleLevel"/>
    <w:tmpl w:val="506D92FF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3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A9A"/>
    <w:rsid w:val="003819BC"/>
    <w:rsid w:val="003D5801"/>
    <w:rsid w:val="004D4A9A"/>
    <w:rsid w:val="00694B4A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9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D4A9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D4A9A"/>
    <w:pPr>
      <w:kinsoku/>
      <w:autoSpaceDE w:val="0"/>
      <w:autoSpaceDN w:val="0"/>
      <w:ind w:left="720" w:right="1296"/>
      <w:jc w:val="both"/>
    </w:pPr>
  </w:style>
  <w:style w:type="paragraph" w:customStyle="1" w:styleId="Style3">
    <w:name w:val="Style 3"/>
    <w:basedOn w:val="Normal"/>
    <w:uiPriority w:val="99"/>
    <w:rsid w:val="004D4A9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4D4A9A"/>
    <w:pPr>
      <w:kinsoku/>
      <w:autoSpaceDE w:val="0"/>
      <w:autoSpaceDN w:val="0"/>
      <w:spacing w:before="144" w:line="276" w:lineRule="exact"/>
      <w:jc w:val="both"/>
    </w:pPr>
  </w:style>
  <w:style w:type="paragraph" w:customStyle="1" w:styleId="Style5">
    <w:name w:val="Style 5"/>
    <w:basedOn w:val="Normal"/>
    <w:uiPriority w:val="99"/>
    <w:rsid w:val="004D4A9A"/>
    <w:pPr>
      <w:kinsoku/>
      <w:autoSpaceDE w:val="0"/>
      <w:autoSpaceDN w:val="0"/>
      <w:spacing w:before="216"/>
      <w:jc w:val="both"/>
    </w:pPr>
  </w:style>
  <w:style w:type="character" w:customStyle="1" w:styleId="CharacterStyle1">
    <w:name w:val="Character Style 1"/>
    <w:uiPriority w:val="99"/>
    <w:rsid w:val="004D4A9A"/>
    <w:rPr>
      <w:sz w:val="24"/>
    </w:rPr>
  </w:style>
  <w:style w:type="character" w:customStyle="1" w:styleId="CharacterStyle4">
    <w:name w:val="Character Style 4"/>
    <w:uiPriority w:val="99"/>
    <w:rsid w:val="004D4A9A"/>
    <w:rPr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4D4A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D4A9A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2013-05-24T17:54:00Z</dcterms:created>
  <dcterms:modified xsi:type="dcterms:W3CDTF">2013-05-24T17:54:00Z</dcterms:modified>
</cp:coreProperties>
</file>